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375" w:rsidRDefault="001F5375">
      <w:bookmarkStart w:id="0" w:name="_GoBack"/>
      <w:bookmarkEnd w:id="0"/>
    </w:p>
    <w:tbl>
      <w:tblPr>
        <w:tblStyle w:val="Tablaconcuadrcula"/>
        <w:tblW w:w="10060" w:type="dxa"/>
        <w:tblInd w:w="-619" w:type="dxa"/>
        <w:tblLook w:val="04A0" w:firstRow="1" w:lastRow="0" w:firstColumn="1" w:lastColumn="0" w:noHBand="0" w:noVBand="1"/>
      </w:tblPr>
      <w:tblGrid>
        <w:gridCol w:w="2880"/>
        <w:gridCol w:w="7180"/>
      </w:tblGrid>
      <w:tr w:rsidR="009138C3" w:rsidTr="000143B4">
        <w:trPr>
          <w:trHeight w:val="676"/>
        </w:trPr>
        <w:tc>
          <w:tcPr>
            <w:tcW w:w="10060" w:type="dxa"/>
            <w:gridSpan w:val="2"/>
          </w:tcPr>
          <w:p w:rsidR="009138C3" w:rsidRDefault="009138C3" w:rsidP="000143B4">
            <w:r>
              <w:rPr>
                <w:noProof/>
                <w:lang w:val="es-CO"/>
              </w:rPr>
              <w:drawing>
                <wp:anchor distT="0" distB="0" distL="114300" distR="114300" simplePos="0" relativeHeight="251659264" behindDoc="0" locked="0" layoutInCell="1" allowOverlap="1" wp14:anchorId="46442AD1" wp14:editId="402B5CC2">
                  <wp:simplePos x="0" y="0"/>
                  <wp:positionH relativeFrom="margin">
                    <wp:posOffset>2649220</wp:posOffset>
                  </wp:positionH>
                  <wp:positionV relativeFrom="margin">
                    <wp:posOffset>63027</wp:posOffset>
                  </wp:positionV>
                  <wp:extent cx="1732915" cy="350520"/>
                  <wp:effectExtent l="0" t="0" r="63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sa de trabaj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38C3" w:rsidTr="00466D92">
        <w:trPr>
          <w:trHeight w:val="475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38C3" w:rsidRDefault="009138C3" w:rsidP="00466D9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ESTRATEGIA ANUAL DE RENDICIÓN DE CUENTAS DE LA VIGENCIA 202</w:t>
            </w:r>
            <w:r w:rsidR="004C53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2</w:t>
            </w:r>
            <w:r w:rsidRPr="00435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 A REALIZARSE EN 202</w:t>
            </w:r>
            <w:r w:rsidR="004C53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3</w:t>
            </w:r>
          </w:p>
          <w:p w:rsidR="00466D92" w:rsidRPr="00466D92" w:rsidRDefault="00466D92" w:rsidP="00466D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6D92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(</w:t>
            </w:r>
            <w:r w:rsidRPr="00466D92">
              <w:rPr>
                <w:rFonts w:ascii="Arial" w:eastAsia="+mj-ea" w:hAnsi="Arial" w:cs="Arial"/>
                <w:b/>
                <w:sz w:val="18"/>
                <w:szCs w:val="18"/>
                <w:lang w:val="es-CO"/>
              </w:rPr>
              <w:t>NODO SECTOR MOVILIDAD DISTRITAL)</w:t>
            </w:r>
          </w:p>
        </w:tc>
      </w:tr>
      <w:tr w:rsidR="009138C3" w:rsidTr="000143B4">
        <w:tc>
          <w:tcPr>
            <w:tcW w:w="2880" w:type="dxa"/>
            <w:vMerge w:val="restart"/>
            <w:vAlign w:val="center"/>
          </w:tcPr>
          <w:p w:rsidR="009138C3" w:rsidRDefault="009138C3" w:rsidP="000143B4">
            <w:pPr>
              <w:jc w:val="center"/>
            </w:pPr>
            <w:r w:rsidRPr="00435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Normatividad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8C3" w:rsidRPr="00435112" w:rsidRDefault="009138C3" w:rsidP="000143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CONPES 3654 de 2010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8C3" w:rsidRPr="00435112" w:rsidRDefault="009138C3" w:rsidP="000143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Ley 1474 de 2011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8C3" w:rsidRPr="00435112" w:rsidRDefault="009138C3" w:rsidP="000143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Acuerdo 380 de 2009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8C3" w:rsidRPr="00435112" w:rsidRDefault="009138C3" w:rsidP="000143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Protocolo de Rendición de Cuentas Secretaría General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 y Veeduría Distrital</w:t>
            </w:r>
          </w:p>
        </w:tc>
      </w:tr>
      <w:tr w:rsidR="009138C3" w:rsidTr="000143B4">
        <w:tc>
          <w:tcPr>
            <w:tcW w:w="2880" w:type="dxa"/>
            <w:vMerge w:val="restart"/>
            <w:vAlign w:val="center"/>
          </w:tcPr>
          <w:p w:rsidR="009138C3" w:rsidRDefault="009138C3" w:rsidP="000143B4">
            <w:pPr>
              <w:jc w:val="center"/>
            </w:pPr>
            <w:r w:rsidRPr="00435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Equipo responsable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138C3" w:rsidRPr="00435112" w:rsidRDefault="009138C3" w:rsidP="000143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Alta Dirección de la SDM y equipos de trabajo de: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138C3" w:rsidRPr="00B758D1" w:rsidRDefault="009138C3" w:rsidP="009138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D1">
              <w:rPr>
                <w:rFonts w:ascii="Arial" w:hAnsi="Arial" w:cs="Arial"/>
                <w:color w:val="000000"/>
                <w:sz w:val="18"/>
                <w:szCs w:val="18"/>
              </w:rPr>
              <w:t>Oficina Asesora de Planeación Institucional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138C3" w:rsidRPr="00B758D1" w:rsidRDefault="009138C3" w:rsidP="009138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D1">
              <w:rPr>
                <w:rFonts w:ascii="Arial" w:hAnsi="Arial" w:cs="Arial"/>
                <w:color w:val="000000"/>
                <w:sz w:val="18"/>
                <w:szCs w:val="18"/>
              </w:rPr>
              <w:t>Oficina Asesora de Comunicaciones y Cultura para la Movilidad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138C3" w:rsidRPr="00B758D1" w:rsidRDefault="009138C3" w:rsidP="009138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D1">
              <w:rPr>
                <w:rFonts w:ascii="Arial" w:hAnsi="Arial" w:cs="Arial"/>
                <w:color w:val="000000"/>
                <w:sz w:val="18"/>
                <w:szCs w:val="18"/>
              </w:rPr>
              <w:t>Oficina de Gestión Social</w:t>
            </w:r>
          </w:p>
        </w:tc>
      </w:tr>
      <w:tr w:rsidR="009138C3" w:rsidTr="000143B4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C3" w:rsidRPr="00435112" w:rsidRDefault="009138C3" w:rsidP="000143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Recursos e Infraestructura Institucional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8C3" w:rsidRPr="00435112" w:rsidRDefault="009138C3" w:rsidP="00B21C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Recursos Humanos, Tecnológicos y presupuestales para la logística de la Audiencia Pública y los Diálogos Ciudadanos y demás espacios de participación (espacios, tecnología, material)</w:t>
            </w:r>
          </w:p>
        </w:tc>
      </w:tr>
    </w:tbl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1312"/>
        <w:gridCol w:w="1298"/>
        <w:gridCol w:w="2195"/>
        <w:gridCol w:w="993"/>
        <w:gridCol w:w="525"/>
        <w:gridCol w:w="2168"/>
      </w:tblGrid>
      <w:tr w:rsidR="009138C3" w:rsidRPr="00E93943" w:rsidTr="009138C3">
        <w:trPr>
          <w:trHeight w:val="255"/>
          <w:tblHeader/>
          <w:jc w:val="center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CRONOGRAMA</w:t>
            </w:r>
          </w:p>
        </w:tc>
      </w:tr>
      <w:tr w:rsidR="009138C3" w:rsidRPr="00E93943" w:rsidTr="009138C3">
        <w:trPr>
          <w:trHeight w:val="369"/>
          <w:tblHeader/>
          <w:jc w:val="center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PROTOCOLO RC - SEC-GENERAL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LINEAMIENTOS VEEDURIA DISTRITAL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CRITERIO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ACTIVIDAD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RESPONSABLE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FECHA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AYUDAS</w:t>
            </w:r>
          </w:p>
        </w:tc>
      </w:tr>
      <w:tr w:rsidR="009138C3" w:rsidRPr="00E93943" w:rsidTr="009138C3">
        <w:trPr>
          <w:trHeight w:val="392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 </w:t>
            </w: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FASE I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ALISTAMIENTO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Identificación, sistematización y recopilación de información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Alistamiento (preparación de información e invitados, y de ser necesario, creación de asociaciones de usuarios) y publicación de la estrategia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OGS-OACCM-OAPI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de 202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De acuerdo con la metodología de la Veeduría Distrital se debe alistar la información requerida para la RC</w:t>
            </w:r>
          </w:p>
        </w:tc>
      </w:tr>
      <w:tr w:rsidR="009138C3" w:rsidRPr="00E93943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E93943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E93943" w:rsidTr="009138C3">
        <w:trPr>
          <w:trHeight w:val="525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8667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FASE II IDENTIFICACIÓN DE LA INFORMACIÓN DE INTERÉS PARA LOS GRUPOS DE VALOR</w:t>
            </w:r>
          </w:p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PROTOCOLO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Diagnóstico y caracterización de necesidades de información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2.1 Identificar la información misional e institucional de la entidad para la RC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Información procesos misionales y estratégicos y de apoyo de la entidad</w:t>
            </w:r>
          </w:p>
        </w:tc>
      </w:tr>
      <w:tr w:rsidR="009138C3" w:rsidRPr="00E93943" w:rsidTr="009138C3">
        <w:trPr>
          <w:trHeight w:val="360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0D254E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E93943" w:rsidTr="009138C3">
        <w:trPr>
          <w:trHeight w:val="675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2.2 Identificar la información relevante para los grupos de valor (demanda ciudadana)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OGS-OACCM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Consultas a grupos de valor a través de la estrategia Gobierno Abierto- uso de redes sociales y aplicación de formularios virtuales o físicos-Uso de información del sistema de PQRSD Bogotá te escucha</w:t>
            </w:r>
          </w:p>
        </w:tc>
      </w:tr>
      <w:tr w:rsidR="009138C3" w:rsidRPr="00E93943" w:rsidTr="009138C3">
        <w:trPr>
          <w:trHeight w:val="538"/>
          <w:jc w:val="center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E93943" w:rsidTr="009138C3">
        <w:trPr>
          <w:trHeight w:val="295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2.3 Establecer rutas orientadoras de información (determinar fuentes e identificar responsables)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OGS-OACCM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 de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Ruta que permita identificar los responsables de la producción de información de interés para los grupos de valor</w:t>
            </w:r>
          </w:p>
        </w:tc>
      </w:tr>
      <w:tr w:rsidR="009138C3" w:rsidRPr="00E93943" w:rsidTr="009138C3">
        <w:trPr>
          <w:trHeight w:val="240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555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CAPACITACIÓN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Jornadas de formación sobre participación ciudadana y RC a colaboradores y ciudadanos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Capacitación: Rendición de cuentas y control social para los colaboradores de la SDM y la ciudadanía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OGS – 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F</w:t>
            </w:r>
            <w:r w:rsidR="004C53C0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eb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</w:t>
            </w:r>
          </w:p>
        </w:tc>
      </w:tr>
      <w:tr w:rsidR="009138C3" w:rsidRPr="00D82F26" w:rsidTr="009138C3">
        <w:trPr>
          <w:trHeight w:val="538"/>
          <w:jc w:val="center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524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Socialización lineamientos Rendición de Cuentas Veeduría Distrital-Secretaría General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OAPI – OACCM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Feb </w:t>
            </w:r>
            <w:r w:rsidR="004C53C0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</w:t>
            </w:r>
          </w:p>
        </w:tc>
      </w:tr>
      <w:tr w:rsidR="009138C3" w:rsidRPr="00D82F26" w:rsidTr="009138C3">
        <w:trPr>
          <w:trHeight w:val="240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735"/>
          <w:jc w:val="center"/>
        </w:trPr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Reunión preparatoria y socialización lineamientos RC – Sector Movilidad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SECTOR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</w:t>
            </w:r>
          </w:p>
        </w:tc>
      </w:tr>
      <w:tr w:rsidR="009138C3" w:rsidRPr="00D82F26" w:rsidTr="009138C3">
        <w:trPr>
          <w:trHeight w:val="300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 xml:space="preserve"> FASE III PLANIFICACIÓN DE LOS ESPACIOS, CANALES Y MECANISMOS DE </w:t>
            </w: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lastRenderedPageBreak/>
              <w:t>PARTICIPACIÓN CIUDADANA 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lastRenderedPageBreak/>
              <w:t> PROTOCOLO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Mecanismos de participación ciudadana y publicación de información de RC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3.1 Identificar y ajustar las rutas, sistemas, canales y mecanismos para la divulgación y acceso a la información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OACCM-OTIC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Establecer rutas virtuales-uso de herramientas digitales oficiales internas y distritales-articulación con la plataforma de Gobierno Abierto Bogotá</w:t>
            </w:r>
          </w:p>
        </w:tc>
      </w:tr>
      <w:tr w:rsidR="009138C3" w:rsidRPr="00D82F26" w:rsidTr="009138C3">
        <w:trPr>
          <w:trHeight w:val="669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 </w:t>
            </w:r>
          </w:p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707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3.2 Establecer los mecanismos para visibilizar en tiempo real los avances de políticas, proyectos y planes de la entidad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OACCM-OTIC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2D1D" w:rsidRDefault="00B22D1D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Vigencia</w:t>
            </w:r>
          </w:p>
          <w:p w:rsidR="009138C3" w:rsidRPr="00B758D1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Publicación de información en tiempo real articulado con la estrategia de Gobierno Abierto- formatos abierto, formatos ligeros, infografías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732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B22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3.3 Seleccionar y establecer los mecanismos de participación a implementar en la entidad para generar momentos permanentes de </w:t>
            </w:r>
            <w:r w:rsidR="00B22D1D"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di</w:t>
            </w:r>
            <w:r w:rsidR="00B22D1D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á</w:t>
            </w:r>
            <w:r w:rsidR="00B22D1D"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logo 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ciudadano (p.ej. R d C Local)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OGS-OACCM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General-espacios de participación ciudadana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892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3.4 Planificar la realización y/o participación de la audiencia pública de RC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SECTOR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General-espacios de participación ciudadana</w:t>
            </w:r>
          </w:p>
        </w:tc>
      </w:tr>
      <w:tr w:rsidR="009138C3" w:rsidRPr="00AA147B" w:rsidTr="009138C3">
        <w:trPr>
          <w:trHeight w:val="849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PUBLICACIÓN DE INFORMACIÓN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Publica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r 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el informe anual (Elaborar, difundir y explicar el informe de rendición de cuentas" en sus páginas Web. Cada entidad del Sector publicará el informe de Rendición de Cuentas y sus anexos (10 días antes de los Diálogos Ciudadanos y la Audiencia Pública del Sector Movilidad).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CONSOLIDA OAPI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4C5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General-espacios de participación ciudadana-publicación informes de RC publicados en la página Web de la entidad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645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Definir los temas de la rendición de cuentas y diálogos ciudadanos (</w:t>
            </w:r>
            <w:proofErr w:type="spellStart"/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p.e</w:t>
            </w:r>
            <w:proofErr w:type="spellEnd"/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 Metro, Infraestructura urbana, Mantenimiento Vial, Transporte Público, Seguridad Vial, bicicleta)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SECTOR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Definición de mesas temáticas para el Dialogo Ciudadano y RC</w:t>
            </w:r>
          </w:p>
        </w:tc>
      </w:tr>
      <w:tr w:rsidR="009138C3" w:rsidRPr="00D82F26" w:rsidTr="009138C3">
        <w:trPr>
          <w:trHeight w:val="647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FASE IV. ACTIVACIÓN DE LOS ESPACIOS, CANALES Y MECANISMOS DE PARTICIPACIÓN CIUDADANA PARA PROMOVER EL CONTROL SOCIAL EN LA GESTIÓN DE LAS ENTIDADES (ACTIVACIÓN CIUDADANA)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PROTOCOLO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Medios virtuales o presenciales de interacción entre la administración y los ciudadanos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4.1 Socializar y sensibilizar a los grupos de valor sobre las rutas, sistemas, canales y mecanismos para la divulgación y acceso a la información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OGS-OACCM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Estrategia de Gobierno Abierto- proceso de formación y pedagogía digital con los grupos de valor-comunicación bidireccional a través de las TIC-orientación a grupos de valor para el uso de los distintos sistemas de información Bogotá te Escucha, Plataforma Colibrí, sistema PQRSD.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B21CCD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683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4.2 Visibilizar los avances de políticas, programas, planes y proyectos de la entidad mediante el uso de las TIC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OTIC-OACCM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Toda la vigencia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Uso de herramienta tecnológicas internas y distritales</w:t>
            </w:r>
          </w:p>
        </w:tc>
      </w:tr>
      <w:tr w:rsidR="009138C3" w:rsidRPr="00D82F26" w:rsidTr="009138C3">
        <w:trPr>
          <w:trHeight w:val="24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B21CCD">
        <w:trPr>
          <w:trHeight w:val="67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4.3 Realizar la activación ciudadana mediante la implementación de los mecanismos de participación definidos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OGS-OTIC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Toda la vigencia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Veeduría Distrital-Protocolo RC Sec. General- plataforma Colibrí- plataforma Gobierno Abierto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B21CCD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838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4.4 Retroalimentación y seguimiento al tablero de control de balance ciudadano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OGS-OTIC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Ene-dic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Herramienta para el seguimiento y monitoreo al cumplimiento de los compromisos generado con la ciudadanía, se debe publicar y socializar.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72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4.5 Realizar y/o participar en la audiencia pública de R d C (Y diálogo ciudadano</w:t>
            </w:r>
          </w:p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SECTOR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 de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</w:t>
            </w:r>
          </w:p>
        </w:tc>
      </w:tr>
      <w:tr w:rsidR="009138C3" w:rsidRPr="00D82F26" w:rsidTr="009138C3">
        <w:trPr>
          <w:trHeight w:val="1191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DIÁLOGO CIUDADANO – AUDIENCIA PÚBLICA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Incentivos-Responsabilidad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Para motivar el proceso de rendición de cuentas (R d C) se promoverán comportamientos institucionales para su cualificación, e interiorización de la cultura de (R d C) mediante: la capacitación a ciudadanos y colaboradores de la SDM, la promoción de la importancia de la rendición de cuentas, la figura del funcionario colaborador, y un concurso de conocimiento sobre la entidad y sus acciones, retos y logros.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 (ciudadanos) - OAPI (colaboradores)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Toda la vigencia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B21CCD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137"/>
          <w:jc w:val="center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SEGUIMIENTO Y MEJORA CONTINUA DEL PROCESO DE RC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Seguimiento  a la RC y respuestas a compromisos con la ciudadanía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Recopilar, sistematizar y evaluar los resultados de la RC del sector movilidad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Lidera SDM, pero responde cada entidad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D54ECD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Mar. a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Junio de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</w:t>
            </w:r>
          </w:p>
        </w:tc>
      </w:tr>
      <w:tr w:rsidR="009138C3" w:rsidRPr="00D82F26" w:rsidTr="009138C3">
        <w:trPr>
          <w:trHeight w:val="297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FASE V. SEGUIMIENTO Y MEJORA CONTINUA DEL PROCESO DE RC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PROTOCOLO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5.1 Identificar el impacto de la RC en el ajuste de la gestión institucional (Balance Ciudadano)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 – 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D54ECD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Mar a Jun de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General-Tablero balance ciudadano-Gobierno Abierto-Herramientas TIC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D54ECD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D54ECD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D54ECD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274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5.2 Realizar mediciones y análisis comparativos de los resultados del proceso de RC del Distrito Capital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 – 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D54ECD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Mar a Jun de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Gobierno abierto -ITB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589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5.3 Realizar la construcción colaborativa de planes de mejora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 – 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D54ECD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Mar a Jun de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Resultados y análisis de la RC-Laboratorio de Innovación Pública de Bogotá IBO</w:t>
            </w:r>
          </w:p>
        </w:tc>
      </w:tr>
      <w:tr w:rsidR="009138C3" w:rsidRPr="00D82F26" w:rsidTr="009138C3">
        <w:trPr>
          <w:trHeight w:val="118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D54ECD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72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5.4 Realizar seguimiento a la implementación de los planes de mejora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D54ECD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Jul a Oct. de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Gobierno Abierto-Herramientas TIC-PAAC</w:t>
            </w:r>
          </w:p>
        </w:tc>
      </w:tr>
      <w:tr w:rsidR="009138C3" w:rsidRPr="00D82F26" w:rsidTr="009138C3">
        <w:trPr>
          <w:trHeight w:val="331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lastRenderedPageBreak/>
              <w:t> 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SEGUIMIENTO Y MEJORA CONTINUA DEL PROCESO DE RC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 realizará el seguimiento a los compromisos, preguntas sin contestar en la audiencia pública y la plataforma COLIBRÏ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OAPI-SDM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D54ECD" w:rsidRDefault="002A2315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Jul a Oct</w:t>
            </w:r>
            <w:r w:rsidR="009138C3" w:rsidRPr="00D54ECD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de </w:t>
            </w:r>
            <w:r w:rsidR="00F5706B" w:rsidRPr="00D54ECD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202</w:t>
            </w:r>
            <w:r w:rsidR="00F5706B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</w:t>
            </w:r>
          </w:p>
          <w:p w:rsidR="009138C3" w:rsidRPr="00D54ECD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Plataforma Colibrí  Veeduría Distrital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180"/>
          <w:jc w:val="center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CO" w:eastAsia="es-C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CO" w:eastAsia="es-CO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</w:tr>
      <w:tr w:rsidR="009138C3" w:rsidRPr="00D82F26" w:rsidTr="009138C3">
        <w:trPr>
          <w:trHeight w:val="916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Diagnóstico y caracterización de necesidades de información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610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Las necesidades de información de la ciudadanía se definen y/o caracterizan teniendo en cuenta la misionalidad de cada entidad del Sector, incluida la SDM, y los principales temas de impacto frente a los diferentes actores y grupos de valor. Es así como tales temas, serán tenidos en cuenta en las mesas temáticas de los diálogos ciudadanos. Se realizarán consultas a grupos de valor a través de la estrategia Gobierno Abierto- uso de redes sociales y aplicación de formularios virtuales o físicos-Uso de información del sistema de PQRSD Bogotá te escucha. Además se consultará la normatividad vigente para definir los temas mínimos de información.</w:t>
            </w:r>
          </w:p>
        </w:tc>
      </w:tr>
      <w:tr w:rsidR="009138C3" w:rsidRPr="00D82F26" w:rsidTr="009138C3">
        <w:trPr>
          <w:trHeight w:val="126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</w:tr>
      <w:tr w:rsidR="009138C3" w:rsidRPr="00D82F26" w:rsidTr="009138C3">
        <w:trPr>
          <w:trHeight w:val="613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Divulgación de información para la rendición de cuentas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F570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En la etapa de PUBLICACIÓN DE LA INFORMACIÓN, la SDM publicará el informe de Rendición de Cuentas y sus anexos, en la página web de la entidad, mínimo 10 días antes de l</w:t>
            </w:r>
            <w:r w:rsidR="00F5706B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os Diálogos ciudadanos y/o </w:t>
            </w: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 Audiencia Pública del </w:t>
            </w:r>
            <w:r w:rsidR="00F5706B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Nodo </w:t>
            </w: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Sector Movilidad</w:t>
            </w:r>
            <w:r w:rsidR="00F5706B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 Distrital</w:t>
            </w: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.</w:t>
            </w:r>
          </w:p>
        </w:tc>
      </w:tr>
      <w:tr w:rsidR="009138C3" w:rsidRPr="00D82F26" w:rsidTr="009138C3">
        <w:trPr>
          <w:trHeight w:val="11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</w:tr>
      <w:tr w:rsidR="009138C3" w:rsidRPr="00D82F26" w:rsidTr="009138C3">
        <w:trPr>
          <w:trHeight w:val="653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Mecanismos de consulta de grupos de interés de los temas para la rendición de cuentas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4879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Se realizarán consultas a grupos de valor</w:t>
            </w:r>
            <w:r w:rsidR="00487988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 y partes interesadas, </w:t>
            </w: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a través de la estrategia Gobierno Abierto- uso de redes sociales y aplicación de formularios virtuales o físicos-Uso de información del sistema de PQRSD Bogotá te escucha</w:t>
            </w:r>
          </w:p>
        </w:tc>
      </w:tr>
      <w:tr w:rsidR="009138C3" w:rsidRPr="00D82F26" w:rsidTr="009138C3">
        <w:trPr>
          <w:trHeight w:val="624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Medios para la divulgación de información o estrategia de comunicaciones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B2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Los medios definidos por la SDM para la divulgación de la información son redes sociales, páginas web e intranet</w:t>
            </w:r>
          </w:p>
        </w:tc>
      </w:tr>
      <w:tr w:rsidR="009138C3" w:rsidRPr="00D82F26" w:rsidTr="009138C3">
        <w:trPr>
          <w:trHeight w:val="165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</w:tr>
      <w:tr w:rsidR="009138C3" w:rsidRPr="00D82F26" w:rsidTr="009138C3">
        <w:trPr>
          <w:trHeight w:val="750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Diferentes espacios de diálogo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La rendición de cuentas </w:t>
            </w:r>
            <w:r w:rsidR="00487988"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del </w:t>
            </w:r>
            <w:r w:rsidR="00487988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Nodo </w:t>
            </w:r>
            <w:r w:rsidR="00487988"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Sector Movilidad</w:t>
            </w:r>
            <w:r w:rsidR="00487988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 Distrital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, tendrá los siguientes espacios de diálogo: Diálogo Ciudadano Audiencia Pública del Sector Movilidad Audiencia Pública del Alcalde Mayor, Audiencias Públicas en Localidades y/o</w:t>
            </w:r>
            <w:r w:rsidR="00487988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con Enfoques, y/o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mesas temáticas</w:t>
            </w:r>
            <w:r w:rsidR="00487988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</w:p>
        </w:tc>
      </w:tr>
      <w:tr w:rsidR="009138C3" w:rsidRPr="00D82F26" w:rsidTr="009138C3">
        <w:trPr>
          <w:trHeight w:val="675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Evaluación y seguimiento de la estrategia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 realizará el seguimiento a los compromisos, preguntas sin contestar en la audiencia y el cumplimiento de esta estrategia, de igual forma en la plataforma Colibrí</w:t>
            </w:r>
          </w:p>
        </w:tc>
      </w:tr>
    </w:tbl>
    <w:p w:rsidR="009138C3" w:rsidRDefault="009138C3"/>
    <w:sectPr w:rsidR="00913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742"/>
    <w:multiLevelType w:val="hybridMultilevel"/>
    <w:tmpl w:val="A0401F64"/>
    <w:lvl w:ilvl="0" w:tplc="243EE27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3"/>
    <w:rsid w:val="001F5375"/>
    <w:rsid w:val="002A2315"/>
    <w:rsid w:val="002F067A"/>
    <w:rsid w:val="00466D92"/>
    <w:rsid w:val="00487988"/>
    <w:rsid w:val="004C53C0"/>
    <w:rsid w:val="00610D94"/>
    <w:rsid w:val="009138C3"/>
    <w:rsid w:val="009A6E32"/>
    <w:rsid w:val="00B21CCD"/>
    <w:rsid w:val="00B22D1D"/>
    <w:rsid w:val="00CB5F41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E344-9EB2-4DD9-B36D-C98D38CE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8C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138C3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59"/>
    <w:rsid w:val="009138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9138C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D1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6DB6-747A-400B-9B6C-AE4D2F82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Sandra Magnolia Lesmes Parra</cp:lastModifiedBy>
  <cp:revision>2</cp:revision>
  <dcterms:created xsi:type="dcterms:W3CDTF">2023-08-28T20:16:00Z</dcterms:created>
  <dcterms:modified xsi:type="dcterms:W3CDTF">2023-08-28T20:16:00Z</dcterms:modified>
</cp:coreProperties>
</file>